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00368" w14:textId="77777777" w:rsidR="004F481C" w:rsidRDefault="00CF05C5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72C00369" w14:textId="77777777" w:rsidR="004F481C" w:rsidRDefault="004F481C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F481C" w14:paraId="72C0036C" w14:textId="77777777">
        <w:trPr>
          <w:trHeight w:val="508"/>
        </w:trPr>
        <w:tc>
          <w:tcPr>
            <w:tcW w:w="1700" w:type="dxa"/>
          </w:tcPr>
          <w:p w14:paraId="72C0036A" w14:textId="77777777" w:rsidR="004F481C" w:rsidRDefault="00CF05C5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72C0036B" w14:textId="77777777" w:rsidR="004F481C" w:rsidRDefault="00CF05C5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F481C" w14:paraId="72C0036F" w14:textId="77777777">
        <w:trPr>
          <w:trHeight w:val="815"/>
        </w:trPr>
        <w:tc>
          <w:tcPr>
            <w:tcW w:w="1700" w:type="dxa"/>
          </w:tcPr>
          <w:p w14:paraId="72C0036D" w14:textId="77777777" w:rsidR="004F481C" w:rsidRDefault="00CF05C5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72C0036E" w14:textId="26A7059C" w:rsidR="004F481C" w:rsidRDefault="00E20486">
            <w:pPr>
              <w:pStyle w:val="TableParagraph"/>
              <w:spacing w:before="241"/>
              <w:ind w:left="105"/>
            </w:pPr>
            <w:r>
              <w:t xml:space="preserve">Design Blasting Operations </w:t>
            </w:r>
          </w:p>
        </w:tc>
      </w:tr>
      <w:tr w:rsidR="004F481C" w14:paraId="72C00378" w14:textId="77777777">
        <w:trPr>
          <w:trHeight w:val="1991"/>
        </w:trPr>
        <w:tc>
          <w:tcPr>
            <w:tcW w:w="1700" w:type="dxa"/>
          </w:tcPr>
          <w:p w14:paraId="72C00370" w14:textId="77777777" w:rsidR="004F481C" w:rsidRDefault="004F481C">
            <w:pPr>
              <w:pStyle w:val="TableParagraph"/>
              <w:rPr>
                <w:b/>
              </w:rPr>
            </w:pPr>
          </w:p>
          <w:p w14:paraId="72C00371" w14:textId="77777777" w:rsidR="004F481C" w:rsidRDefault="004F481C">
            <w:pPr>
              <w:pStyle w:val="TableParagraph"/>
              <w:spacing w:before="50"/>
              <w:rPr>
                <w:b/>
              </w:rPr>
            </w:pPr>
          </w:p>
          <w:p w14:paraId="72C00372" w14:textId="77777777" w:rsidR="004F481C" w:rsidRDefault="00CF05C5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72C00373" w14:textId="77777777" w:rsidR="004F481C" w:rsidRDefault="00CF05C5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72C0037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5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6" w14:textId="77777777" w:rsidR="004F481C" w:rsidRDefault="004F481C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72C00377" w14:textId="77777777" w:rsidR="004F481C" w:rsidRDefault="00CF05C5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464" behindDoc="1" locked="0" layoutInCell="1" allowOverlap="1" wp14:anchorId="72C003D6" wp14:editId="72C003D7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197CE41" id="Group 1" o:spid="_x0000_s1026" style="position:absolute;margin-left:5.3pt;margin-top:24.8pt;width:89.7pt;height:.7pt;z-index:-15830016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F481C" w14:paraId="72C00387" w14:textId="77777777">
        <w:trPr>
          <w:trHeight w:val="3058"/>
        </w:trPr>
        <w:tc>
          <w:tcPr>
            <w:tcW w:w="1700" w:type="dxa"/>
          </w:tcPr>
          <w:p w14:paraId="72C00379" w14:textId="77777777" w:rsidR="004F481C" w:rsidRDefault="004F481C">
            <w:pPr>
              <w:pStyle w:val="TableParagraph"/>
              <w:rPr>
                <w:b/>
              </w:rPr>
            </w:pPr>
          </w:p>
          <w:p w14:paraId="72C0037A" w14:textId="77777777" w:rsidR="004F481C" w:rsidRDefault="004F481C">
            <w:pPr>
              <w:pStyle w:val="TableParagraph"/>
              <w:rPr>
                <w:b/>
              </w:rPr>
            </w:pPr>
          </w:p>
          <w:p w14:paraId="72C0037B" w14:textId="77777777" w:rsidR="004F481C" w:rsidRDefault="004F481C">
            <w:pPr>
              <w:pStyle w:val="TableParagraph"/>
              <w:rPr>
                <w:b/>
              </w:rPr>
            </w:pPr>
          </w:p>
          <w:p w14:paraId="72C0037C" w14:textId="77777777" w:rsidR="004F481C" w:rsidRDefault="004F481C">
            <w:pPr>
              <w:pStyle w:val="TableParagraph"/>
              <w:spacing w:before="46"/>
              <w:rPr>
                <w:b/>
              </w:rPr>
            </w:pPr>
          </w:p>
          <w:p w14:paraId="72C0037D" w14:textId="77777777" w:rsidR="004F481C" w:rsidRDefault="00CF05C5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72C0037E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7F" w14:textId="77777777" w:rsidR="004F481C" w:rsidRDefault="004F481C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72C00380" w14:textId="77777777" w:rsidR="004F481C" w:rsidRDefault="00CF05C5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6976" behindDoc="1" locked="0" layoutInCell="1" allowOverlap="1" wp14:anchorId="72C003D8" wp14:editId="72C003D9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B2D9D1" id="Group 3" o:spid="_x0000_s1026" style="position:absolute;margin-left:74.05pt;margin-top:-.3pt;width:15pt;height:10.5pt;z-index:-158295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87488" behindDoc="1" locked="0" layoutInCell="1" allowOverlap="1" wp14:anchorId="72C003DA" wp14:editId="72C003DB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4E562A" id="Group 5" o:spid="_x0000_s1026" style="position:absolute;margin-left:296pt;margin-top:-.85pt;width:15pt;height:10.5pt;z-index:-158289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72C00381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2" w14:textId="77777777" w:rsidR="004F481C" w:rsidRDefault="004F481C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72C00383" w14:textId="77777777" w:rsidR="004F481C" w:rsidRDefault="00CF05C5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72C00384" w14:textId="77777777" w:rsidR="004F481C" w:rsidRDefault="004F481C">
            <w:pPr>
              <w:pStyle w:val="TableParagraph"/>
              <w:rPr>
                <w:b/>
                <w:sz w:val="20"/>
              </w:rPr>
            </w:pPr>
          </w:p>
          <w:p w14:paraId="72C00385" w14:textId="77777777" w:rsidR="004F481C" w:rsidRDefault="004F481C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72C00386" w14:textId="77777777" w:rsidR="004F481C" w:rsidRDefault="00CF05C5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72C00388" w14:textId="77777777" w:rsidR="004F481C" w:rsidRDefault="004F481C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8A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72C00389" w14:textId="77777777" w:rsidR="004F481C" w:rsidRDefault="00CF05C5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F481C" w14:paraId="72C0038E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B" w14:textId="77777777" w:rsidR="004F481C" w:rsidRDefault="00CF05C5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C" w14:textId="77777777" w:rsidR="004F481C" w:rsidRDefault="00CF05C5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D" w14:textId="77777777" w:rsidR="004F481C" w:rsidRDefault="00CF05C5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F481C" w14:paraId="72C00393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8F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0" w14:textId="756C70C1" w:rsidR="004F481C" w:rsidRDefault="009D5898" w:rsidP="009D5898">
            <w:pPr>
              <w:pStyle w:val="TableParagraph"/>
              <w:spacing w:line="241" w:lineRule="exact"/>
              <w:ind w:left="105"/>
              <w:rPr>
                <w:sz w:val="20"/>
              </w:rPr>
            </w:pPr>
            <w:r w:rsidRPr="009D5898">
              <w:rPr>
                <w:sz w:val="20"/>
              </w:rPr>
              <w:t>What factors should be considered when planning a blast?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2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98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5" w14:textId="77777777" w:rsidR="004F481C" w:rsidRDefault="00CF05C5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6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7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9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9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B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C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2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E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9F" w14:textId="2BDAC792" w:rsidR="004F481C" w:rsidRDefault="00023CDD" w:rsidP="00023CDD">
            <w:pPr>
              <w:pStyle w:val="TableParagraph"/>
              <w:spacing w:before="1"/>
              <w:ind w:left="105"/>
            </w:pPr>
            <w:r w:rsidRPr="00023CDD">
              <w:t>Define the term "blast pattern."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1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A7" w14:textId="77777777">
        <w:trPr>
          <w:trHeight w:val="513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3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4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5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6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AC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8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9" w14:textId="0BEDCA22" w:rsidR="004F481C" w:rsidRDefault="00023CDD" w:rsidP="00023CDD">
            <w:pPr>
              <w:pStyle w:val="TableParagraph"/>
              <w:spacing w:before="1"/>
              <w:ind w:left="105"/>
            </w:pPr>
            <w:r w:rsidRPr="00023CDD">
              <w:t>Name two types of explosive materials used in blasting.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B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1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D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E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AF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003B0" w14:textId="77777777" w:rsidR="004F481C" w:rsidRDefault="004F481C">
            <w:pPr>
              <w:rPr>
                <w:sz w:val="2"/>
                <w:szCs w:val="2"/>
              </w:rPr>
            </w:pPr>
          </w:p>
        </w:tc>
      </w:tr>
    </w:tbl>
    <w:p w14:paraId="72C003B2" w14:textId="77777777" w:rsidR="004F481C" w:rsidRDefault="004F481C">
      <w:pPr>
        <w:rPr>
          <w:sz w:val="2"/>
          <w:szCs w:val="2"/>
        </w:rPr>
        <w:sectPr w:rsidR="004F481C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F481C" w14:paraId="72C003B7" w14:textId="77777777">
        <w:trPr>
          <w:trHeight w:val="508"/>
        </w:trPr>
        <w:tc>
          <w:tcPr>
            <w:tcW w:w="471" w:type="dxa"/>
            <w:vMerge w:val="restart"/>
          </w:tcPr>
          <w:p w14:paraId="72C003B3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4.</w:t>
            </w:r>
          </w:p>
        </w:tc>
        <w:tc>
          <w:tcPr>
            <w:tcW w:w="5973" w:type="dxa"/>
          </w:tcPr>
          <w:p w14:paraId="72C003B4" w14:textId="24D6984B" w:rsidR="004F481C" w:rsidRDefault="00023CDD" w:rsidP="00023CDD">
            <w:pPr>
              <w:pStyle w:val="TableParagraph"/>
              <w:spacing w:before="1"/>
              <w:ind w:left="105"/>
            </w:pPr>
            <w:r w:rsidRPr="00023CDD">
              <w:t>What is ANFO commonly used for in blasting?</w:t>
            </w:r>
          </w:p>
        </w:tc>
        <w:tc>
          <w:tcPr>
            <w:tcW w:w="1508" w:type="dxa"/>
            <w:vMerge w:val="restart"/>
          </w:tcPr>
          <w:p w14:paraId="72C003B5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B6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BC" w14:textId="77777777">
        <w:trPr>
          <w:trHeight w:val="509"/>
        </w:trPr>
        <w:tc>
          <w:tcPr>
            <w:tcW w:w="471" w:type="dxa"/>
            <w:vMerge/>
            <w:tcBorders>
              <w:top w:val="nil"/>
            </w:tcBorders>
          </w:tcPr>
          <w:p w14:paraId="72C003B8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B9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BA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BB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C1" w14:textId="77777777">
        <w:trPr>
          <w:trHeight w:val="508"/>
        </w:trPr>
        <w:tc>
          <w:tcPr>
            <w:tcW w:w="471" w:type="dxa"/>
            <w:vMerge w:val="restart"/>
          </w:tcPr>
          <w:p w14:paraId="72C003BD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72C003BE" w14:textId="750D0722" w:rsidR="004F481C" w:rsidRDefault="0012609B" w:rsidP="0012609B">
            <w:pPr>
              <w:pStyle w:val="TableParagraph"/>
              <w:spacing w:before="1"/>
              <w:ind w:left="105"/>
            </w:pPr>
            <w:r w:rsidRPr="0012609B">
              <w:t>What is a non-electric initiation system?</w:t>
            </w:r>
          </w:p>
        </w:tc>
        <w:tc>
          <w:tcPr>
            <w:tcW w:w="1508" w:type="dxa"/>
            <w:vMerge w:val="restart"/>
          </w:tcPr>
          <w:p w14:paraId="72C003BF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C0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C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72C003C2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C3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C4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C5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4F481C" w14:paraId="72C003CB" w14:textId="77777777">
        <w:trPr>
          <w:trHeight w:val="508"/>
        </w:trPr>
        <w:tc>
          <w:tcPr>
            <w:tcW w:w="471" w:type="dxa"/>
            <w:vMerge w:val="restart"/>
          </w:tcPr>
          <w:p w14:paraId="72C003C7" w14:textId="77777777" w:rsidR="004F481C" w:rsidRDefault="00CF05C5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72C003C8" w14:textId="57FBCCC4" w:rsidR="004F481C" w:rsidRDefault="0012609B" w:rsidP="0012609B">
            <w:pPr>
              <w:pStyle w:val="TableParagraph"/>
              <w:rPr>
                <w:rFonts w:ascii="Times New Roman"/>
                <w:sz w:val="20"/>
              </w:rPr>
            </w:pPr>
            <w:r w:rsidRPr="0012609B">
              <w:rPr>
                <w:rFonts w:ascii="Times New Roman"/>
                <w:sz w:val="20"/>
              </w:rPr>
              <w:t>How does a detonating cord work?</w:t>
            </w:r>
          </w:p>
        </w:tc>
        <w:tc>
          <w:tcPr>
            <w:tcW w:w="1508" w:type="dxa"/>
            <w:vMerge w:val="restart"/>
          </w:tcPr>
          <w:p w14:paraId="72C003C9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CA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F481C" w14:paraId="72C003D0" w14:textId="77777777">
        <w:trPr>
          <w:trHeight w:val="513"/>
        </w:trPr>
        <w:tc>
          <w:tcPr>
            <w:tcW w:w="471" w:type="dxa"/>
            <w:vMerge/>
            <w:tcBorders>
              <w:top w:val="nil"/>
            </w:tcBorders>
          </w:tcPr>
          <w:p w14:paraId="72C003CC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72C003CD" w14:textId="77777777" w:rsidR="004F481C" w:rsidRDefault="004F48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72C003CE" w14:textId="77777777" w:rsidR="004F481C" w:rsidRDefault="004F481C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72C003CF" w14:textId="77777777" w:rsidR="004F481C" w:rsidRDefault="004F481C">
            <w:pPr>
              <w:rPr>
                <w:sz w:val="2"/>
                <w:szCs w:val="2"/>
              </w:rPr>
            </w:pPr>
          </w:p>
        </w:tc>
      </w:tr>
      <w:tr w:rsidR="00577F64" w14:paraId="72C003D5" w14:textId="77777777">
        <w:trPr>
          <w:trHeight w:val="508"/>
        </w:trPr>
        <w:tc>
          <w:tcPr>
            <w:tcW w:w="471" w:type="dxa"/>
          </w:tcPr>
          <w:p w14:paraId="72C003D1" w14:textId="77777777" w:rsidR="00577F64" w:rsidRDefault="00577F64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72C003D2" w14:textId="4FC08D99" w:rsidR="00577F64" w:rsidRDefault="00577F64" w:rsidP="00761193">
            <w:pPr>
              <w:pStyle w:val="TableParagraph"/>
              <w:rPr>
                <w:rFonts w:ascii="Times New Roman"/>
                <w:sz w:val="20"/>
              </w:rPr>
            </w:pPr>
            <w:r w:rsidRPr="00761193">
              <w:rPr>
                <w:rFonts w:ascii="Times New Roman"/>
                <w:sz w:val="20"/>
              </w:rPr>
              <w:t>What safety checks are done before initiating a blast?</w:t>
            </w:r>
          </w:p>
        </w:tc>
        <w:tc>
          <w:tcPr>
            <w:tcW w:w="1508" w:type="dxa"/>
            <w:vMerge w:val="restart"/>
          </w:tcPr>
          <w:p w14:paraId="72C003D3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2C003D4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21F7CBE1" w14:textId="77777777">
        <w:trPr>
          <w:trHeight w:val="508"/>
        </w:trPr>
        <w:tc>
          <w:tcPr>
            <w:tcW w:w="471" w:type="dxa"/>
          </w:tcPr>
          <w:p w14:paraId="0DFD09A7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3F67FDDF" w14:textId="77777777" w:rsidR="00577F64" w:rsidRPr="00761193" w:rsidRDefault="00577F64" w:rsidP="0076119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383225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28C829C9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3B449713" w14:textId="77777777">
        <w:trPr>
          <w:trHeight w:val="508"/>
        </w:trPr>
        <w:tc>
          <w:tcPr>
            <w:tcW w:w="471" w:type="dxa"/>
          </w:tcPr>
          <w:p w14:paraId="1E6B3022" w14:textId="196DA5E6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11224DAA" w14:textId="2E0EC44E" w:rsidR="00577F64" w:rsidRPr="00761193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  <w:r w:rsidRPr="00DE5DB5">
              <w:rPr>
                <w:rFonts w:ascii="Times New Roman"/>
                <w:sz w:val="20"/>
              </w:rPr>
              <w:t>Why is site clearance important before detonation?</w:t>
            </w:r>
          </w:p>
        </w:tc>
        <w:tc>
          <w:tcPr>
            <w:tcW w:w="1508" w:type="dxa"/>
            <w:vMerge w:val="restart"/>
          </w:tcPr>
          <w:p w14:paraId="6C0A26E8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5C837C4E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62C50BCD" w14:textId="77777777">
        <w:trPr>
          <w:trHeight w:val="508"/>
        </w:trPr>
        <w:tc>
          <w:tcPr>
            <w:tcW w:w="471" w:type="dxa"/>
          </w:tcPr>
          <w:p w14:paraId="6BCA753D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51009481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E4DFDF2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3113E1AA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2D9228F5" w14:textId="77777777">
        <w:trPr>
          <w:trHeight w:val="508"/>
        </w:trPr>
        <w:tc>
          <w:tcPr>
            <w:tcW w:w="471" w:type="dxa"/>
          </w:tcPr>
          <w:p w14:paraId="0D69F4A4" w14:textId="5E25B028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34DAED4D" w14:textId="4794717A" w:rsidR="00577F64" w:rsidRPr="00DE5DB5" w:rsidRDefault="00577F64" w:rsidP="00577F64">
            <w:pPr>
              <w:pStyle w:val="TableParagraph"/>
              <w:rPr>
                <w:rFonts w:ascii="Times New Roman"/>
                <w:sz w:val="20"/>
              </w:rPr>
            </w:pPr>
            <w:r w:rsidRPr="00577F64">
              <w:rPr>
                <w:rFonts w:ascii="Times New Roman"/>
                <w:sz w:val="20"/>
              </w:rPr>
              <w:t>What steps are involved in post-blast inspection?</w:t>
            </w:r>
          </w:p>
        </w:tc>
        <w:tc>
          <w:tcPr>
            <w:tcW w:w="1508" w:type="dxa"/>
            <w:vMerge w:val="restart"/>
          </w:tcPr>
          <w:p w14:paraId="4DCE85E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6F2D997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1A4F6D59" w14:textId="77777777">
        <w:trPr>
          <w:trHeight w:val="508"/>
        </w:trPr>
        <w:tc>
          <w:tcPr>
            <w:tcW w:w="471" w:type="dxa"/>
          </w:tcPr>
          <w:p w14:paraId="01E06BC4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1992FDE5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3722FCCE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544947AC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5504D7F2" w14:textId="77777777">
        <w:trPr>
          <w:trHeight w:val="508"/>
        </w:trPr>
        <w:tc>
          <w:tcPr>
            <w:tcW w:w="471" w:type="dxa"/>
          </w:tcPr>
          <w:p w14:paraId="33E93331" w14:textId="6A8DACF9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145DA16A" w14:textId="707FEB1A" w:rsidR="00577F64" w:rsidRPr="00577F64" w:rsidRDefault="00577F64" w:rsidP="00577F64">
            <w:pPr>
              <w:pStyle w:val="TableParagraph"/>
              <w:rPr>
                <w:rFonts w:ascii="Times New Roman"/>
                <w:sz w:val="20"/>
              </w:rPr>
            </w:pPr>
            <w:r w:rsidRPr="00577F64">
              <w:rPr>
                <w:rFonts w:ascii="Times New Roman"/>
                <w:sz w:val="20"/>
              </w:rPr>
              <w:t>How do you secure the blast site after detonation?</w:t>
            </w:r>
          </w:p>
        </w:tc>
        <w:tc>
          <w:tcPr>
            <w:tcW w:w="1508" w:type="dxa"/>
            <w:vMerge w:val="restart"/>
          </w:tcPr>
          <w:p w14:paraId="67062557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71D35F88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7F64" w14:paraId="154E8B79" w14:textId="77777777">
        <w:trPr>
          <w:trHeight w:val="508"/>
        </w:trPr>
        <w:tc>
          <w:tcPr>
            <w:tcW w:w="471" w:type="dxa"/>
          </w:tcPr>
          <w:p w14:paraId="0816F9BD" w14:textId="77777777" w:rsidR="00577F64" w:rsidRDefault="00577F64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7477754A" w14:textId="77777777" w:rsidR="00577F64" w:rsidRPr="00DE5DB5" w:rsidRDefault="00577F64" w:rsidP="00DE5DB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25DB897A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235CEE1" w14:textId="77777777" w:rsidR="00577F64" w:rsidRDefault="00577F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2C003D6" w14:textId="77777777" w:rsidR="00CF05C5" w:rsidRDefault="00CF05C5"/>
    <w:sectPr w:rsidR="00CF05C5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1C"/>
    <w:rsid w:val="00023CDD"/>
    <w:rsid w:val="0012609B"/>
    <w:rsid w:val="004E51BD"/>
    <w:rsid w:val="004F481C"/>
    <w:rsid w:val="00577F64"/>
    <w:rsid w:val="00761193"/>
    <w:rsid w:val="009D5898"/>
    <w:rsid w:val="00A33BD8"/>
    <w:rsid w:val="00CF05C5"/>
    <w:rsid w:val="00DE5DB5"/>
    <w:rsid w:val="00E2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0368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Habib Rehman</cp:lastModifiedBy>
  <cp:revision>2</cp:revision>
  <dcterms:created xsi:type="dcterms:W3CDTF">2025-07-07T05:02:00Z</dcterms:created>
  <dcterms:modified xsi:type="dcterms:W3CDTF">2025-07-07T05:02:00Z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